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DB64" w14:textId="77777777" w:rsidR="00B25B55" w:rsidRDefault="00B25B55" w:rsidP="0069435C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</w:p>
    <w:p w14:paraId="48289A37" w14:textId="5042C0E7" w:rsidR="002D5569" w:rsidRPr="007379FA" w:rsidRDefault="00FC6839" w:rsidP="0069435C">
      <w:pPr>
        <w:pStyle w:val="Heading1"/>
        <w:jc w:val="center"/>
        <w:rPr>
          <w:rFonts w:ascii="Open Sans" w:hAnsi="Open Sans" w:cs="Open Sans"/>
          <w:sz w:val="28"/>
          <w:szCs w:val="28"/>
        </w:rPr>
      </w:pPr>
      <w:bookmarkStart w:id="0" w:name="_Hlk202178956"/>
      <w:r w:rsidRPr="00FC6839">
        <w:rPr>
          <w:rFonts w:ascii="Open Sans" w:hAnsi="Open Sans" w:cs="Open Sans"/>
          <w:sz w:val="28"/>
          <w:szCs w:val="28"/>
        </w:rPr>
        <w:t xml:space="preserve">Request Form – Binding New Capacity Open Season for MIPL </w:t>
      </w:r>
      <w:r>
        <w:rPr>
          <w:rFonts w:ascii="Open Sans" w:hAnsi="Open Sans" w:cs="Open Sans"/>
          <w:sz w:val="28"/>
          <w:szCs w:val="28"/>
        </w:rPr>
        <w:t>T</w:t>
      </w:r>
      <w:r w:rsidRPr="00FC6839">
        <w:rPr>
          <w:rFonts w:ascii="Open Sans" w:hAnsi="Open Sans" w:cs="Open Sans"/>
          <w:sz w:val="28"/>
          <w:szCs w:val="28"/>
        </w:rPr>
        <w:t>ransport from Alberta to Saskatchewan at Macklin-Unity and/or Pierceland-Cold Lake</w:t>
      </w:r>
      <w:r w:rsidRPr="49B29932">
        <w:rPr>
          <w:rFonts w:ascii="Open Sans" w:hAnsi="Open Sans" w:cs="Open Sans"/>
          <w:sz w:val="28"/>
          <w:szCs w:val="28"/>
        </w:rPr>
        <w:t xml:space="preserve"> </w:t>
      </w:r>
    </w:p>
    <w:bookmarkEnd w:id="0"/>
    <w:p w14:paraId="58B11582" w14:textId="6BD766E9" w:rsidR="007E17C3" w:rsidRPr="007379FA" w:rsidRDefault="007E17C3" w:rsidP="0069435C">
      <w:pPr>
        <w:pStyle w:val="Subtitle"/>
        <w:numPr>
          <w:ilvl w:val="0"/>
          <w:numId w:val="0"/>
        </w:numPr>
        <w:jc w:val="center"/>
        <w:rPr>
          <w:rFonts w:ascii="Open Sans" w:hAnsi="Open Sans" w:cs="Open Sans"/>
          <w:b/>
          <w:u w:val="single"/>
        </w:rPr>
      </w:pPr>
      <w:r w:rsidRPr="007379FA">
        <w:rPr>
          <w:rFonts w:ascii="Open Sans" w:hAnsi="Open Sans" w:cs="Open Sans"/>
          <w:sz w:val="24"/>
          <w:szCs w:val="24"/>
        </w:rPr>
        <w:t xml:space="preserve">Re: Binding Open Season Letter of </w:t>
      </w:r>
      <w:r w:rsidR="002A1A11">
        <w:rPr>
          <w:rFonts w:ascii="Open Sans" w:hAnsi="Open Sans" w:cs="Open Sans"/>
          <w:sz w:val="24"/>
          <w:szCs w:val="24"/>
        </w:rPr>
        <w:t>July 2</w:t>
      </w:r>
      <w:r w:rsidR="00E57801" w:rsidRPr="00F3484D">
        <w:rPr>
          <w:rFonts w:ascii="Open Sans" w:hAnsi="Open Sans" w:cs="Open Sans"/>
          <w:sz w:val="24"/>
          <w:szCs w:val="24"/>
        </w:rPr>
        <w:t xml:space="preserve">, </w:t>
      </w:r>
      <w:r w:rsidR="00C0182A" w:rsidRPr="00F3484D">
        <w:rPr>
          <w:rFonts w:ascii="Open Sans" w:hAnsi="Open Sans" w:cs="Open Sans"/>
          <w:sz w:val="24"/>
          <w:szCs w:val="24"/>
        </w:rPr>
        <w:t>202</w:t>
      </w:r>
      <w:r w:rsidR="000C5D81" w:rsidRPr="00F3484D">
        <w:rPr>
          <w:rFonts w:ascii="Open Sans" w:hAnsi="Open Sans" w:cs="Open Sans"/>
          <w:sz w:val="24"/>
          <w:szCs w:val="24"/>
        </w:rPr>
        <w:t>6</w:t>
      </w:r>
    </w:p>
    <w:p w14:paraId="1C92FACA" w14:textId="5B4BE363" w:rsidR="007E17C3" w:rsidRPr="007379FA" w:rsidRDefault="007E17C3" w:rsidP="007E17C3">
      <w:pPr>
        <w:spacing w:line="240" w:lineRule="auto"/>
        <w:ind w:left="-142"/>
        <w:jc w:val="both"/>
        <w:rPr>
          <w:rFonts w:cs="Open Sans"/>
          <w:i/>
          <w:iCs/>
          <w:color w:val="000000"/>
          <w:sz w:val="20"/>
          <w:szCs w:val="20"/>
        </w:rPr>
      </w:pPr>
      <w:r w:rsidRPr="231899AD">
        <w:rPr>
          <w:rFonts w:cs="Open Sans"/>
          <w:i/>
          <w:color w:val="000000" w:themeColor="text1"/>
          <w:sz w:val="20"/>
          <w:szCs w:val="20"/>
        </w:rPr>
        <w:t xml:space="preserve">In addition to the described terms and conditions in the Open Season </w:t>
      </w:r>
      <w:r w:rsidR="0069435C" w:rsidRPr="231899AD">
        <w:rPr>
          <w:rFonts w:cs="Open Sans"/>
          <w:i/>
          <w:color w:val="000000" w:themeColor="text1"/>
          <w:sz w:val="20"/>
          <w:szCs w:val="20"/>
        </w:rPr>
        <w:t>l</w:t>
      </w:r>
      <w:r w:rsidRPr="231899AD">
        <w:rPr>
          <w:rFonts w:cs="Open Sans"/>
          <w:i/>
          <w:color w:val="000000" w:themeColor="text1"/>
          <w:sz w:val="20"/>
          <w:szCs w:val="20"/>
        </w:rPr>
        <w:t>etter, the Binding Open Season will be subject to the</w:t>
      </w:r>
      <w:r w:rsidR="00D50C64" w:rsidRPr="231899AD">
        <w:rPr>
          <w:rFonts w:cs="Open Sans"/>
          <w:i/>
          <w:color w:val="000000" w:themeColor="text1"/>
          <w:sz w:val="20"/>
          <w:szCs w:val="20"/>
        </w:rPr>
        <w:t xml:space="preserve"> </w:t>
      </w:r>
      <w:hyperlink r:id="rId7" w:history="1">
        <w:r w:rsidR="00D50C64" w:rsidRPr="00D50C64">
          <w:rPr>
            <w:rStyle w:val="Hyperlink"/>
            <w:rFonts w:cs="Open Sans"/>
            <w:i/>
            <w:iCs/>
            <w:sz w:val="20"/>
            <w:szCs w:val="20"/>
          </w:rPr>
          <w:t xml:space="preserve">Many Islands </w:t>
        </w:r>
        <w:proofErr w:type="gramStart"/>
        <w:r w:rsidR="00D50C64" w:rsidRPr="00D50C64">
          <w:rPr>
            <w:rStyle w:val="Hyperlink"/>
            <w:rFonts w:cs="Open Sans"/>
            <w:i/>
            <w:iCs/>
            <w:sz w:val="20"/>
            <w:szCs w:val="20"/>
          </w:rPr>
          <w:t>Pipe Lines</w:t>
        </w:r>
        <w:proofErr w:type="gramEnd"/>
        <w:r w:rsidR="00D50C64" w:rsidRPr="00D50C64">
          <w:rPr>
            <w:rStyle w:val="Hyperlink"/>
            <w:rFonts w:cs="Open Sans"/>
            <w:i/>
            <w:iCs/>
            <w:sz w:val="20"/>
            <w:szCs w:val="20"/>
          </w:rPr>
          <w:t xml:space="preserve"> (Canada) Limited Tariff</w:t>
        </w:r>
      </w:hyperlink>
      <w:r w:rsidRPr="007379FA" w:rsidDel="00D50C64">
        <w:rPr>
          <w:rFonts w:cs="Open Sans"/>
          <w:i/>
          <w:iCs/>
          <w:color w:val="000000"/>
          <w:sz w:val="20"/>
          <w:szCs w:val="20"/>
        </w:rPr>
        <w:t xml:space="preserve"> </w:t>
      </w:r>
    </w:p>
    <w:p w14:paraId="4DABD3B3" w14:textId="40EFEC9D" w:rsidR="002D5569" w:rsidRPr="007379FA" w:rsidRDefault="002D5569" w:rsidP="007E17C3">
      <w:pPr>
        <w:pStyle w:val="NoSpacing"/>
        <w:ind w:left="2160" w:hanging="2160"/>
        <w:rPr>
          <w:rFonts w:cs="Open Sans"/>
        </w:rPr>
      </w:pPr>
      <w:r w:rsidRPr="0C8DBDAA">
        <w:rPr>
          <w:rFonts w:cs="Open Sans"/>
          <w:b/>
          <w:bCs/>
        </w:rPr>
        <w:t>ELIGIBILITY</w:t>
      </w:r>
      <w:proofErr w:type="gramStart"/>
      <w:r w:rsidRPr="0C8DBDAA">
        <w:rPr>
          <w:rFonts w:cs="Open Sans"/>
          <w:b/>
          <w:bCs/>
        </w:rPr>
        <w:t xml:space="preserve">: </w:t>
      </w:r>
      <w:r>
        <w:tab/>
      </w:r>
      <w:r w:rsidRPr="0C8DBDAA">
        <w:rPr>
          <w:rFonts w:cs="Open Sans"/>
        </w:rPr>
        <w:t>All</w:t>
      </w:r>
      <w:proofErr w:type="gramEnd"/>
      <w:r w:rsidRPr="0C8DBDAA">
        <w:rPr>
          <w:rFonts w:cs="Open Sans"/>
        </w:rPr>
        <w:t xml:space="preserve"> </w:t>
      </w:r>
      <w:r w:rsidR="007D7B3F">
        <w:rPr>
          <w:rFonts w:cs="Open Sans"/>
        </w:rPr>
        <w:t>MIPL</w:t>
      </w:r>
      <w:r w:rsidRPr="0C8DBDAA">
        <w:rPr>
          <w:rFonts w:cs="Open Sans"/>
        </w:rPr>
        <w:t xml:space="preserve"> </w:t>
      </w:r>
      <w:r w:rsidR="00AA1416" w:rsidRPr="0C8DBDAA">
        <w:rPr>
          <w:rFonts w:cs="Open Sans"/>
        </w:rPr>
        <w:t>Customers</w:t>
      </w:r>
      <w:r w:rsidRPr="0C8DBDAA">
        <w:rPr>
          <w:rFonts w:cs="Open Sans"/>
        </w:rPr>
        <w:t xml:space="preserve"> </w:t>
      </w:r>
      <w:r w:rsidR="007F06C0">
        <w:rPr>
          <w:rFonts w:cs="Open Sans"/>
        </w:rPr>
        <w:t xml:space="preserve">and Prospective Customers who sign a </w:t>
      </w:r>
      <w:r w:rsidR="007D7B3F">
        <w:rPr>
          <w:rFonts w:cs="Open Sans"/>
        </w:rPr>
        <w:t xml:space="preserve">MIPL </w:t>
      </w:r>
      <w:r w:rsidR="007F06C0">
        <w:rPr>
          <w:rFonts w:cs="Open Sans"/>
        </w:rPr>
        <w:t>Service Agreement</w:t>
      </w:r>
    </w:p>
    <w:p w14:paraId="5B80B949" w14:textId="77777777" w:rsidR="00FA6580" w:rsidRDefault="002D5569" w:rsidP="00FA6580">
      <w:pPr>
        <w:tabs>
          <w:tab w:val="num" w:pos="-1440"/>
        </w:tabs>
        <w:spacing w:after="0"/>
        <w:ind w:left="2160" w:hanging="2160"/>
        <w:rPr>
          <w:rFonts w:cs="Open Sans"/>
          <w:bCs/>
        </w:rPr>
      </w:pPr>
      <w:r w:rsidRPr="00BC6727">
        <w:rPr>
          <w:rFonts w:cs="Open Sans"/>
          <w:b/>
        </w:rPr>
        <w:t>EFFECTIVE DATE</w:t>
      </w:r>
      <w:r w:rsidR="000C5D81" w:rsidRPr="00BC6727">
        <w:rPr>
          <w:rFonts w:cs="Open Sans"/>
          <w:b/>
        </w:rPr>
        <w:t>S</w:t>
      </w:r>
      <w:proofErr w:type="gramStart"/>
      <w:r w:rsidRPr="00BC6727">
        <w:rPr>
          <w:rFonts w:cs="Open Sans"/>
          <w:b/>
        </w:rPr>
        <w:t xml:space="preserve">: </w:t>
      </w:r>
      <w:r w:rsidR="007E17C3" w:rsidRPr="00BC6727">
        <w:rPr>
          <w:rFonts w:cs="Open Sans"/>
          <w:b/>
        </w:rPr>
        <w:tab/>
      </w:r>
      <w:r w:rsidR="00BC6727">
        <w:t>The</w:t>
      </w:r>
      <w:proofErr w:type="gramEnd"/>
      <w:r w:rsidR="00BC6727">
        <w:t xml:space="preserve"> effective dates can be November 1, 2030, April 1, </w:t>
      </w:r>
      <w:proofErr w:type="gramStart"/>
      <w:r w:rsidR="00BC6727">
        <w:t>2031</w:t>
      </w:r>
      <w:proofErr w:type="gramEnd"/>
      <w:r w:rsidR="00BC6727">
        <w:t xml:space="preserve"> and/or April 1, 2032</w:t>
      </w:r>
      <w:r w:rsidR="000C5D81">
        <w:rPr>
          <w:rFonts w:cs="Open Sans"/>
          <w:bCs/>
        </w:rPr>
        <w:t xml:space="preserve">, </w:t>
      </w:r>
      <w:r w:rsidR="00084823">
        <w:rPr>
          <w:rFonts w:cs="Open Sans"/>
          <w:bCs/>
        </w:rPr>
        <w:t>the effective date</w:t>
      </w:r>
      <w:r w:rsidR="000C5D81">
        <w:rPr>
          <w:rFonts w:cs="Open Sans"/>
          <w:bCs/>
        </w:rPr>
        <w:t>s</w:t>
      </w:r>
      <w:r w:rsidR="00084823">
        <w:rPr>
          <w:rFonts w:cs="Open Sans"/>
          <w:bCs/>
        </w:rPr>
        <w:t xml:space="preserve"> for </w:t>
      </w:r>
      <w:r w:rsidR="00BC6727">
        <w:rPr>
          <w:rFonts w:cs="Open Sans"/>
          <w:bCs/>
        </w:rPr>
        <w:t xml:space="preserve">NGTL </w:t>
      </w:r>
      <w:r w:rsidR="000C5D81">
        <w:rPr>
          <w:rFonts w:cs="Open Sans"/>
          <w:bCs/>
        </w:rPr>
        <w:t>E</w:t>
      </w:r>
      <w:r w:rsidR="00084823">
        <w:rPr>
          <w:rFonts w:cs="Open Sans"/>
          <w:bCs/>
        </w:rPr>
        <w:t xml:space="preserve">xpansion </w:t>
      </w:r>
      <w:r w:rsidR="000C5D81">
        <w:rPr>
          <w:rFonts w:cs="Open Sans"/>
          <w:bCs/>
        </w:rPr>
        <w:t>C</w:t>
      </w:r>
      <w:r w:rsidR="00084823">
        <w:rPr>
          <w:rFonts w:cs="Open Sans"/>
          <w:bCs/>
        </w:rPr>
        <w:t>apacity</w:t>
      </w:r>
      <w:r w:rsidR="000C5D81">
        <w:rPr>
          <w:rFonts w:cs="Open Sans"/>
          <w:bCs/>
        </w:rPr>
        <w:t xml:space="preserve"> Open Season</w:t>
      </w:r>
    </w:p>
    <w:p w14:paraId="21140EB5" w14:textId="40B42F20" w:rsidR="002D5569" w:rsidRPr="007379FA" w:rsidRDefault="002D5569" w:rsidP="00FA6580">
      <w:pPr>
        <w:tabs>
          <w:tab w:val="num" w:pos="-1440"/>
        </w:tabs>
        <w:spacing w:after="0"/>
        <w:ind w:left="2160" w:hanging="2160"/>
        <w:rPr>
          <w:rFonts w:cs="Open Sans"/>
        </w:rPr>
      </w:pPr>
      <w:r w:rsidRPr="007379FA">
        <w:rPr>
          <w:rFonts w:cs="Open Sans"/>
          <w:b/>
        </w:rPr>
        <w:t>SERVICE</w:t>
      </w:r>
      <w:proofErr w:type="gramStart"/>
      <w:r w:rsidRPr="007379FA">
        <w:rPr>
          <w:rFonts w:cs="Open Sans"/>
          <w:b/>
        </w:rPr>
        <w:t>:</w:t>
      </w:r>
      <w:r w:rsidRPr="007379FA">
        <w:rPr>
          <w:rFonts w:cs="Open Sans"/>
        </w:rPr>
        <w:t xml:space="preserve"> </w:t>
      </w:r>
      <w:r w:rsidR="007E17C3" w:rsidRPr="007379FA">
        <w:rPr>
          <w:rFonts w:cs="Open Sans"/>
        </w:rPr>
        <w:tab/>
      </w:r>
      <w:bookmarkStart w:id="1" w:name="_Hlk100663020"/>
      <w:r w:rsidR="00BC6727">
        <w:rPr>
          <w:rFonts w:cs="Open Sans"/>
        </w:rPr>
        <w:t>MIPL</w:t>
      </w:r>
      <w:proofErr w:type="gramEnd"/>
      <w:r w:rsidR="00BC6727">
        <w:rPr>
          <w:rFonts w:cs="Open Sans"/>
        </w:rPr>
        <w:t xml:space="preserve"> Receipt</w:t>
      </w:r>
    </w:p>
    <w:p w14:paraId="2D5C2CA1" w14:textId="77777777" w:rsidR="0069435C" w:rsidRPr="007379FA" w:rsidRDefault="0069435C" w:rsidP="0069435C">
      <w:pPr>
        <w:autoSpaceDE w:val="0"/>
        <w:autoSpaceDN w:val="0"/>
        <w:adjustRightInd w:val="0"/>
        <w:spacing w:after="0"/>
        <w:rPr>
          <w:rFonts w:cs="Open Sans"/>
          <w:color w:val="000000"/>
          <w:sz w:val="18"/>
          <w:szCs w:val="18"/>
        </w:rPr>
      </w:pPr>
    </w:p>
    <w:p w14:paraId="4428E924" w14:textId="77777777" w:rsidR="0069435C" w:rsidRPr="007379FA" w:rsidRDefault="0069435C" w:rsidP="0069435C">
      <w:pPr>
        <w:pBdr>
          <w:top w:val="dashed" w:sz="4" w:space="1" w:color="auto"/>
        </w:pBdr>
        <w:autoSpaceDE w:val="0"/>
        <w:autoSpaceDN w:val="0"/>
        <w:adjustRightInd w:val="0"/>
        <w:spacing w:after="0"/>
        <w:jc w:val="center"/>
        <w:rPr>
          <w:rFonts w:cs="Open Sans"/>
          <w:b/>
          <w:bCs/>
          <w:sz w:val="18"/>
          <w:szCs w:val="18"/>
          <w:u w:val="single"/>
        </w:rPr>
      </w:pPr>
    </w:p>
    <w:bookmarkEnd w:id="1"/>
    <w:p w14:paraId="1FD6B5DA" w14:textId="79E02060" w:rsidR="002D5569" w:rsidRPr="007379FA" w:rsidRDefault="002D5569" w:rsidP="002D5569">
      <w:pPr>
        <w:pStyle w:val="NoSpacing"/>
        <w:rPr>
          <w:rFonts w:cs="Open Sans"/>
          <w:b/>
        </w:rPr>
      </w:pPr>
      <w:r w:rsidRPr="007379FA">
        <w:rPr>
          <w:rFonts w:cs="Open Sans"/>
          <w:b/>
        </w:rPr>
        <w:t>CUSTOMER TO COMPLETE</w:t>
      </w:r>
      <w:r w:rsidR="0069435C" w:rsidRPr="007379FA">
        <w:rPr>
          <w:rFonts w:cs="Open Sans"/>
          <w:b/>
        </w:rPr>
        <w:t xml:space="preserve"> </w:t>
      </w:r>
      <w:r w:rsidRPr="007379FA">
        <w:rPr>
          <w:rFonts w:cs="Open Sans"/>
          <w:b/>
        </w:rPr>
        <w:t>THE FOLLOWING:</w:t>
      </w:r>
    </w:p>
    <w:p w14:paraId="0B0B29A4" w14:textId="77777777" w:rsidR="002D5569" w:rsidRPr="007379FA" w:rsidRDefault="002D5569" w:rsidP="002D5569">
      <w:pPr>
        <w:pStyle w:val="NoSpacing"/>
        <w:rPr>
          <w:rFonts w:cs="Open Sans"/>
          <w:b/>
          <w:u w:val="single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6"/>
        <w:gridCol w:w="2126"/>
        <w:gridCol w:w="2664"/>
      </w:tblGrid>
      <w:tr w:rsidR="00173E4B" w:rsidRPr="007379FA" w14:paraId="5593478E" w14:textId="77777777" w:rsidTr="00FA6580">
        <w:trPr>
          <w:trHeight w:val="417"/>
        </w:trPr>
        <w:tc>
          <w:tcPr>
            <w:tcW w:w="4786" w:type="dxa"/>
            <w:vAlign w:val="center"/>
          </w:tcPr>
          <w:p w14:paraId="325B85B9" w14:textId="6139413B" w:rsidR="00173E4B" w:rsidRPr="007379FA" w:rsidRDefault="00173E4B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>Toll / Service Type</w:t>
            </w:r>
          </w:p>
        </w:tc>
        <w:tc>
          <w:tcPr>
            <w:tcW w:w="4790" w:type="dxa"/>
            <w:gridSpan w:val="2"/>
            <w:vAlign w:val="center"/>
          </w:tcPr>
          <w:p w14:paraId="4765C6B9" w14:textId="77777777" w:rsidR="00173E4B" w:rsidRDefault="00BC6727" w:rsidP="000F7412">
            <w:pPr>
              <w:spacing w:after="0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FS M-06.1 for Macklin-Unity</w:t>
            </w:r>
          </w:p>
          <w:p w14:paraId="7C25EA1D" w14:textId="17CEB55E" w:rsidR="00BC6727" w:rsidRPr="007379FA" w:rsidRDefault="00BC6727" w:rsidP="000F7412">
            <w:pPr>
              <w:spacing w:after="0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FS M-03.1 for Pierceland-Cold Lake</w:t>
            </w:r>
          </w:p>
        </w:tc>
      </w:tr>
      <w:tr w:rsidR="00C92028" w:rsidRPr="007379FA" w14:paraId="1E332279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2A2857DE" w14:textId="76AF1D40" w:rsidR="00C92028" w:rsidRPr="000C5D81" w:rsidRDefault="00C92028" w:rsidP="000C5D81">
            <w:pPr>
              <w:pStyle w:val="NoSpacing"/>
              <w:rPr>
                <w:rFonts w:cs="Open Sans"/>
                <w:bCs/>
                <w:sz w:val="22"/>
                <w:szCs w:val="22"/>
              </w:rPr>
            </w:pPr>
            <w:r w:rsidRPr="00C92028">
              <w:rPr>
                <w:rFonts w:cs="Open Sans"/>
                <w:b/>
              </w:rPr>
              <w:t xml:space="preserve">Effective Date </w:t>
            </w:r>
            <w:r w:rsidRPr="00084823">
              <w:rPr>
                <w:rFonts w:cs="Open Sans"/>
                <w:bCs/>
                <w:i/>
                <w:iCs/>
                <w:sz w:val="22"/>
                <w:szCs w:val="22"/>
              </w:rPr>
              <w:t>(MM/DD/YYYY)</w:t>
            </w:r>
          </w:p>
        </w:tc>
        <w:tc>
          <w:tcPr>
            <w:tcW w:w="4790" w:type="dxa"/>
            <w:gridSpan w:val="2"/>
            <w:vAlign w:val="center"/>
          </w:tcPr>
          <w:p w14:paraId="68BFB943" w14:textId="37022699" w:rsidR="00C92028" w:rsidRPr="007379FA" w:rsidRDefault="00C92028" w:rsidP="00C92028">
            <w:pPr>
              <w:spacing w:after="0"/>
              <w:rPr>
                <w:rFonts w:cs="Open Sans"/>
                <w:sz w:val="22"/>
                <w:szCs w:val="22"/>
              </w:rPr>
            </w:pPr>
            <w:r w:rsidRPr="00FC01AB">
              <w:rPr>
                <w:rFonts w:cs="Open Sans"/>
              </w:rPr>
              <w:br/>
            </w:r>
          </w:p>
        </w:tc>
      </w:tr>
      <w:tr w:rsidR="00FA6580" w:rsidRPr="007379FA" w14:paraId="641664D9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0A3A4423" w14:textId="24EF4F5C" w:rsidR="00FA6580" w:rsidRPr="00C92028" w:rsidRDefault="00FA6580" w:rsidP="00FA6580">
            <w:pPr>
              <w:pStyle w:val="NoSpacing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Location</w:t>
            </w:r>
          </w:p>
        </w:tc>
        <w:tc>
          <w:tcPr>
            <w:tcW w:w="2126" w:type="dxa"/>
            <w:vAlign w:val="center"/>
          </w:tcPr>
          <w:p w14:paraId="7CFF275A" w14:textId="5F2DEEE0" w:rsidR="00FA6580" w:rsidRPr="00FC01AB" w:rsidRDefault="00B7454C" w:rsidP="00FA6580">
            <w:pPr>
              <w:spacing w:after="0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17032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580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FA6580" w:rsidRPr="007379FA">
              <w:rPr>
                <w:rFonts w:cs="Open Sans"/>
                <w:sz w:val="22"/>
                <w:szCs w:val="22"/>
              </w:rPr>
              <w:t xml:space="preserve"> </w:t>
            </w:r>
            <w:r w:rsidR="00FA6580">
              <w:rPr>
                <w:rFonts w:cs="Open Sans"/>
                <w:sz w:val="22"/>
                <w:szCs w:val="22"/>
              </w:rPr>
              <w:t>Macklin-Unity</w:t>
            </w:r>
            <w:r w:rsidR="00FA6580" w:rsidRPr="007379FA">
              <w:rPr>
                <w:rFonts w:cs="Open Sans"/>
                <w:sz w:val="22"/>
                <w:szCs w:val="22"/>
              </w:rPr>
              <w:t xml:space="preserve">     </w:t>
            </w:r>
          </w:p>
        </w:tc>
        <w:tc>
          <w:tcPr>
            <w:tcW w:w="2664" w:type="dxa"/>
            <w:vAlign w:val="center"/>
          </w:tcPr>
          <w:p w14:paraId="7854B0FA" w14:textId="6388D5B7" w:rsidR="00FA6580" w:rsidRPr="00FC01AB" w:rsidRDefault="00B7454C" w:rsidP="00FA6580">
            <w:pPr>
              <w:spacing w:after="0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2411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580" w:rsidRPr="007379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A6580" w:rsidRPr="007379FA">
              <w:rPr>
                <w:rFonts w:cs="Open Sans"/>
                <w:sz w:val="22"/>
                <w:szCs w:val="22"/>
              </w:rPr>
              <w:t xml:space="preserve"> </w:t>
            </w:r>
            <w:r w:rsidR="00FA6580">
              <w:rPr>
                <w:rFonts w:cs="Open Sans"/>
                <w:sz w:val="22"/>
                <w:szCs w:val="22"/>
              </w:rPr>
              <w:t>Pierceland-Cold Lake</w:t>
            </w:r>
          </w:p>
        </w:tc>
      </w:tr>
      <w:tr w:rsidR="00C92028" w:rsidRPr="007379FA" w14:paraId="69903B88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541D19F0" w14:textId="75F268FF" w:rsidR="000C5D81" w:rsidRPr="00BC6727" w:rsidRDefault="00C92028" w:rsidP="00C92028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Contract Term </w:t>
            </w:r>
            <w:r w:rsidR="00BC6727">
              <w:rPr>
                <w:rFonts w:cs="Open Sans"/>
                <w:b/>
                <w:sz w:val="22"/>
                <w:szCs w:val="22"/>
              </w:rPr>
              <w:t>(15 years)</w:t>
            </w:r>
          </w:p>
        </w:tc>
        <w:tc>
          <w:tcPr>
            <w:tcW w:w="4790" w:type="dxa"/>
            <w:gridSpan w:val="2"/>
            <w:vAlign w:val="center"/>
          </w:tcPr>
          <w:p w14:paraId="7B78EFB0" w14:textId="68ED0DC4" w:rsidR="00C92028" w:rsidRPr="007379FA" w:rsidRDefault="00BC6727" w:rsidP="00BC6727">
            <w:pPr>
              <w:spacing w:after="0"/>
              <w:jc w:val="center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15 Years</w:t>
            </w:r>
          </w:p>
        </w:tc>
      </w:tr>
      <w:tr w:rsidR="00C92028" w:rsidRPr="007379FA" w14:paraId="68AEDF46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0E2CF785" w14:textId="7C4E2EF6" w:rsidR="00C92028" w:rsidRPr="007379FA" w:rsidRDefault="00C92028" w:rsidP="00C92028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Requested Minimum New Capacity </w:t>
            </w:r>
            <w:r w:rsidRPr="007379FA">
              <w:rPr>
                <w:rFonts w:cs="Open Sans"/>
                <w:bCs/>
                <w:i/>
                <w:iCs/>
                <w:sz w:val="22"/>
                <w:szCs w:val="22"/>
              </w:rPr>
              <w:t>(GJ/d)</w:t>
            </w:r>
          </w:p>
        </w:tc>
        <w:tc>
          <w:tcPr>
            <w:tcW w:w="4790" w:type="dxa"/>
            <w:gridSpan w:val="2"/>
            <w:vAlign w:val="center"/>
          </w:tcPr>
          <w:p w14:paraId="6E205020" w14:textId="77777777" w:rsidR="00C92028" w:rsidRPr="007379FA" w:rsidRDefault="00C92028" w:rsidP="00C92028">
            <w:pPr>
              <w:spacing w:after="0"/>
              <w:rPr>
                <w:rFonts w:cs="Open Sans"/>
                <w:sz w:val="22"/>
                <w:szCs w:val="22"/>
              </w:rPr>
            </w:pPr>
          </w:p>
        </w:tc>
      </w:tr>
      <w:tr w:rsidR="00C92028" w:rsidRPr="007379FA" w14:paraId="230DF9F6" w14:textId="77777777" w:rsidTr="00FA6580">
        <w:trPr>
          <w:trHeight w:val="416"/>
        </w:trPr>
        <w:tc>
          <w:tcPr>
            <w:tcW w:w="4786" w:type="dxa"/>
            <w:vAlign w:val="center"/>
          </w:tcPr>
          <w:p w14:paraId="2BF10B52" w14:textId="77777777" w:rsidR="000C5D81" w:rsidRDefault="00C92028" w:rsidP="000C5D81">
            <w:pPr>
              <w:spacing w:after="0"/>
              <w:rPr>
                <w:rFonts w:cs="Open Sans"/>
                <w:bCs/>
                <w:i/>
                <w:iCs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Requested Maximum New Capacity </w:t>
            </w:r>
            <w:r w:rsidRPr="007379FA">
              <w:rPr>
                <w:rFonts w:cs="Open Sans"/>
                <w:bCs/>
                <w:i/>
                <w:iCs/>
                <w:sz w:val="22"/>
                <w:szCs w:val="22"/>
              </w:rPr>
              <w:t>(GJ/d)</w:t>
            </w:r>
            <w:r>
              <w:rPr>
                <w:rFonts w:cs="Open Sans"/>
                <w:bCs/>
                <w:i/>
                <w:iCs/>
                <w:sz w:val="22"/>
                <w:szCs w:val="22"/>
              </w:rPr>
              <w:t xml:space="preserve"> </w:t>
            </w:r>
            <w:r w:rsidRPr="007A4480">
              <w:rPr>
                <w:rFonts w:cs="Open Sans"/>
                <w:bCs/>
                <w:i/>
                <w:iCs/>
              </w:rPr>
              <w:t>cannot exceed</w:t>
            </w:r>
            <w:r w:rsidR="000C5D81">
              <w:rPr>
                <w:rFonts w:cs="Open Sans"/>
                <w:bCs/>
                <w:i/>
                <w:iCs/>
              </w:rPr>
              <w:t>:</w:t>
            </w:r>
          </w:p>
          <w:p w14:paraId="2A1CA99C" w14:textId="21414B68" w:rsidR="000C5D81" w:rsidRPr="00FA6580" w:rsidRDefault="00FA6580" w:rsidP="00FA6580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i/>
                <w:iCs/>
              </w:rPr>
            </w:pPr>
            <w:r w:rsidRPr="00FA6580">
              <w:rPr>
                <w:i/>
                <w:iCs/>
              </w:rPr>
              <w:t xml:space="preserve">Maximum </w:t>
            </w:r>
            <w:r w:rsidR="00BC6727" w:rsidRPr="00FA6580">
              <w:rPr>
                <w:b/>
                <w:bCs/>
                <w:i/>
                <w:iCs/>
              </w:rPr>
              <w:t>8</w:t>
            </w:r>
            <w:r w:rsidR="000C5D81" w:rsidRPr="00FA6580">
              <w:rPr>
                <w:b/>
                <w:bCs/>
                <w:i/>
                <w:iCs/>
              </w:rPr>
              <w:t>0,000 GJ/day </w:t>
            </w:r>
            <w:r w:rsidR="00BC6727" w:rsidRPr="00FA6580">
              <w:rPr>
                <w:i/>
                <w:iCs/>
              </w:rPr>
              <w:t>at Cold Lake</w:t>
            </w:r>
          </w:p>
          <w:p w14:paraId="17B85FD1" w14:textId="47C943BD" w:rsidR="00C92028" w:rsidRPr="00FA6580" w:rsidRDefault="00FA6580" w:rsidP="00FA6580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i/>
                <w:iCs/>
              </w:rPr>
            </w:pPr>
            <w:r w:rsidRPr="00FA6580">
              <w:rPr>
                <w:i/>
                <w:iCs/>
              </w:rPr>
              <w:t>Maximum</w:t>
            </w:r>
            <w:r w:rsidRPr="00FA6580">
              <w:rPr>
                <w:b/>
                <w:bCs/>
                <w:i/>
                <w:iCs/>
              </w:rPr>
              <w:t xml:space="preserve"> </w:t>
            </w:r>
            <w:r w:rsidR="00BC6727" w:rsidRPr="00FA6580">
              <w:rPr>
                <w:b/>
                <w:bCs/>
                <w:i/>
                <w:iCs/>
              </w:rPr>
              <w:t>6</w:t>
            </w:r>
            <w:r w:rsidR="000C5D81" w:rsidRPr="00FA6580">
              <w:rPr>
                <w:b/>
                <w:bCs/>
                <w:i/>
                <w:iCs/>
              </w:rPr>
              <w:t>0,000 GJ/day</w:t>
            </w:r>
            <w:r w:rsidR="000C5D81" w:rsidRPr="00FA6580">
              <w:rPr>
                <w:bCs/>
                <w:i/>
                <w:iCs/>
              </w:rPr>
              <w:t> </w:t>
            </w:r>
            <w:r w:rsidR="00BC6727" w:rsidRPr="00FA6580">
              <w:rPr>
                <w:bCs/>
                <w:i/>
                <w:iCs/>
              </w:rPr>
              <w:t>at Unity/Macklin</w:t>
            </w:r>
          </w:p>
        </w:tc>
        <w:tc>
          <w:tcPr>
            <w:tcW w:w="4790" w:type="dxa"/>
            <w:gridSpan w:val="2"/>
            <w:vAlign w:val="center"/>
          </w:tcPr>
          <w:p w14:paraId="1740912C" w14:textId="77777777" w:rsidR="00C92028" w:rsidRPr="007379FA" w:rsidRDefault="00C92028" w:rsidP="00C92028">
            <w:pPr>
              <w:spacing w:after="0"/>
              <w:rPr>
                <w:rFonts w:cs="Open Sans"/>
                <w:sz w:val="22"/>
                <w:szCs w:val="22"/>
              </w:rPr>
            </w:pPr>
          </w:p>
        </w:tc>
      </w:tr>
    </w:tbl>
    <w:p w14:paraId="5D246C93" w14:textId="2C715E43" w:rsidR="00040101" w:rsidRPr="007379FA" w:rsidRDefault="00040101" w:rsidP="00040101">
      <w:pPr>
        <w:spacing w:after="0"/>
        <w:rPr>
          <w:rFonts w:cs="Open Sans"/>
          <w:i/>
          <w:iCs/>
        </w:rPr>
      </w:pPr>
      <w:bookmarkStart w:id="2" w:name="_Hlk100666771"/>
      <w:bookmarkStart w:id="3" w:name="_Hlk100666691"/>
      <w:r w:rsidRPr="007379FA">
        <w:rPr>
          <w:rFonts w:cs="Open Sans"/>
          <w:i/>
          <w:iCs/>
        </w:rPr>
        <w:t xml:space="preserve">Please note: </w:t>
      </w:r>
    </w:p>
    <w:p w14:paraId="419E759B" w14:textId="77777777" w:rsidR="00040101" w:rsidRPr="007379FA" w:rsidRDefault="00040101" w:rsidP="00040101">
      <w:pPr>
        <w:pStyle w:val="ListParagraph"/>
        <w:numPr>
          <w:ilvl w:val="0"/>
          <w:numId w:val="1"/>
        </w:numPr>
        <w:spacing w:after="0"/>
        <w:jc w:val="both"/>
        <w:rPr>
          <w:i/>
          <w:iCs/>
        </w:rPr>
      </w:pPr>
      <w:bookmarkStart w:id="4" w:name="_Hlk202181828"/>
      <w:bookmarkEnd w:id="2"/>
      <w:r w:rsidRPr="007379FA">
        <w:rPr>
          <w:i/>
          <w:iCs/>
        </w:rPr>
        <w:t>Minimum volume indicates the smallest amount of acceptable new capacity; if any volume up to the requested maximum is acceptable, set the minimum to zero.</w:t>
      </w:r>
    </w:p>
    <w:bookmarkEnd w:id="4"/>
    <w:p w14:paraId="14944721" w14:textId="77777777" w:rsidR="00570BBB" w:rsidRDefault="00570BBB" w:rsidP="003F6F5E">
      <w:pPr>
        <w:autoSpaceDE w:val="0"/>
        <w:autoSpaceDN w:val="0"/>
        <w:adjustRightInd w:val="0"/>
        <w:spacing w:after="120"/>
        <w:rPr>
          <w:rFonts w:cs="Open Sans"/>
          <w:i/>
          <w:color w:val="000000"/>
        </w:rPr>
      </w:pPr>
    </w:p>
    <w:p w14:paraId="7C59E644" w14:textId="3697237C" w:rsidR="003F6F5E" w:rsidRDefault="003F6F5E" w:rsidP="49B29932">
      <w:pPr>
        <w:spacing w:after="120"/>
        <w:rPr>
          <w:rFonts w:cs="Open Sans"/>
          <w:i/>
          <w:iCs/>
          <w:color w:val="000000" w:themeColor="text1"/>
        </w:rPr>
      </w:pPr>
      <w:r w:rsidRPr="49B29932">
        <w:rPr>
          <w:rFonts w:cs="Open Sans"/>
          <w:i/>
          <w:iCs/>
          <w:color w:val="000000" w:themeColor="text1"/>
        </w:rPr>
        <w:t xml:space="preserve">By signing below, I accept the terms and conditions of the Binding </w:t>
      </w:r>
      <w:r w:rsidR="00AA1416" w:rsidRPr="49B29932">
        <w:rPr>
          <w:rFonts w:cs="Open Sans"/>
          <w:i/>
          <w:iCs/>
          <w:color w:val="000000" w:themeColor="text1"/>
        </w:rPr>
        <w:t xml:space="preserve">New Capacity Open Season for </w:t>
      </w:r>
      <w:r w:rsidR="25D2D9B0" w:rsidRPr="49B29932">
        <w:rPr>
          <w:rFonts w:cs="Open Sans"/>
          <w:i/>
          <w:iCs/>
          <w:color w:val="000000" w:themeColor="text1"/>
        </w:rPr>
        <w:t>MIPL</w:t>
      </w:r>
      <w:r w:rsidR="00AA1416" w:rsidRPr="49B29932">
        <w:rPr>
          <w:rFonts w:cs="Open Sans"/>
          <w:i/>
          <w:iCs/>
          <w:color w:val="000000" w:themeColor="text1"/>
        </w:rPr>
        <w:t xml:space="preserve"> Service </w:t>
      </w:r>
      <w:r w:rsidRPr="49B29932">
        <w:rPr>
          <w:rFonts w:cs="Open Sans"/>
          <w:i/>
          <w:iCs/>
          <w:color w:val="000000" w:themeColor="text1"/>
        </w:rPr>
        <w:t xml:space="preserve">dated </w:t>
      </w:r>
      <w:r w:rsidR="00EC0EB0" w:rsidRPr="00F3484D">
        <w:rPr>
          <w:rFonts w:cs="Open Sans"/>
          <w:i/>
          <w:iCs/>
          <w:color w:val="000000" w:themeColor="text1"/>
        </w:rPr>
        <w:t>Ju</w:t>
      </w:r>
      <w:r w:rsidR="002A1A11">
        <w:rPr>
          <w:rFonts w:cs="Open Sans"/>
          <w:i/>
          <w:iCs/>
          <w:color w:val="000000" w:themeColor="text1"/>
        </w:rPr>
        <w:t>ly</w:t>
      </w:r>
      <w:r w:rsidR="00EC0EB0" w:rsidRPr="00F3484D">
        <w:rPr>
          <w:rFonts w:cs="Open Sans"/>
          <w:i/>
          <w:iCs/>
          <w:color w:val="000000" w:themeColor="text1"/>
        </w:rPr>
        <w:t xml:space="preserve"> </w:t>
      </w:r>
      <w:r w:rsidR="002A1A11">
        <w:rPr>
          <w:rFonts w:cs="Open Sans"/>
          <w:i/>
          <w:iCs/>
          <w:color w:val="000000" w:themeColor="text1"/>
        </w:rPr>
        <w:t>2</w:t>
      </w:r>
      <w:r w:rsidR="00EC0EB0" w:rsidRPr="49B29932">
        <w:rPr>
          <w:rFonts w:cs="Open Sans"/>
          <w:i/>
          <w:iCs/>
          <w:color w:val="000000" w:themeColor="text1"/>
        </w:rPr>
        <w:t xml:space="preserve">, </w:t>
      </w:r>
      <w:proofErr w:type="gramStart"/>
      <w:r w:rsidR="00EC0EB0" w:rsidRPr="49B29932">
        <w:rPr>
          <w:rFonts w:cs="Open Sans"/>
          <w:i/>
          <w:iCs/>
          <w:color w:val="000000" w:themeColor="text1"/>
        </w:rPr>
        <w:t>202</w:t>
      </w:r>
      <w:r w:rsidR="000F33B0" w:rsidRPr="49B29932">
        <w:rPr>
          <w:rFonts w:cs="Open Sans"/>
          <w:i/>
          <w:iCs/>
          <w:color w:val="000000" w:themeColor="text1"/>
        </w:rPr>
        <w:t>6</w:t>
      </w:r>
      <w:proofErr w:type="gramEnd"/>
      <w:r w:rsidR="009303CF" w:rsidRPr="49B29932">
        <w:rPr>
          <w:rFonts w:cs="Open Sans"/>
          <w:i/>
          <w:iCs/>
          <w:color w:val="000000" w:themeColor="text1"/>
        </w:rPr>
        <w:t xml:space="preserve"> and</w:t>
      </w:r>
      <w:r w:rsidRPr="49B29932">
        <w:rPr>
          <w:rFonts w:cs="Open Sans"/>
          <w:i/>
          <w:iCs/>
          <w:color w:val="000000" w:themeColor="text1"/>
        </w:rPr>
        <w:t xml:space="preserve"> commit to a binding request for the described Service. </w:t>
      </w:r>
    </w:p>
    <w:p w14:paraId="0444B4AD" w14:textId="77777777" w:rsidR="00570BBB" w:rsidRPr="007379FA" w:rsidRDefault="00570BBB" w:rsidP="49B29932">
      <w:pPr>
        <w:spacing w:after="120"/>
        <w:rPr>
          <w:rFonts w:cs="Open Sans"/>
          <w:i/>
          <w:iCs/>
          <w:color w:val="000000" w:themeColor="text1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2D5569" w:rsidRPr="007379FA" w14:paraId="632B6FA3" w14:textId="77777777" w:rsidTr="000F7412">
        <w:trPr>
          <w:trHeight w:val="413"/>
        </w:trPr>
        <w:tc>
          <w:tcPr>
            <w:tcW w:w="2836" w:type="dxa"/>
            <w:vAlign w:val="center"/>
          </w:tcPr>
          <w:bookmarkEnd w:id="3"/>
          <w:p w14:paraId="14308707" w14:textId="77777777" w:rsidR="002D5569" w:rsidRPr="007379FA" w:rsidRDefault="002D5569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>Company Name</w:t>
            </w:r>
          </w:p>
        </w:tc>
        <w:tc>
          <w:tcPr>
            <w:tcW w:w="6662" w:type="dxa"/>
          </w:tcPr>
          <w:p w14:paraId="24B8DE0D" w14:textId="77777777" w:rsidR="002D5569" w:rsidRPr="007379FA" w:rsidRDefault="002D5569" w:rsidP="000F7412">
            <w:pPr>
              <w:spacing w:after="0"/>
              <w:rPr>
                <w:rFonts w:cs="Open Sans"/>
              </w:rPr>
            </w:pPr>
          </w:p>
        </w:tc>
      </w:tr>
      <w:tr w:rsidR="002D5569" w:rsidRPr="007379FA" w14:paraId="6396C081" w14:textId="77777777" w:rsidTr="000F7412">
        <w:trPr>
          <w:trHeight w:val="375"/>
        </w:trPr>
        <w:tc>
          <w:tcPr>
            <w:tcW w:w="2836" w:type="dxa"/>
            <w:vAlign w:val="center"/>
          </w:tcPr>
          <w:p w14:paraId="1466B508" w14:textId="77777777" w:rsidR="002D5569" w:rsidRPr="007379FA" w:rsidRDefault="002D5569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lastRenderedPageBreak/>
              <w:t>Requestor’s Name Printed</w:t>
            </w:r>
          </w:p>
        </w:tc>
        <w:tc>
          <w:tcPr>
            <w:tcW w:w="6662" w:type="dxa"/>
          </w:tcPr>
          <w:p w14:paraId="433BAE33" w14:textId="77777777" w:rsidR="002D5569" w:rsidRPr="007379FA" w:rsidRDefault="002D5569" w:rsidP="000F7412">
            <w:pPr>
              <w:spacing w:after="0"/>
              <w:rPr>
                <w:rFonts w:cs="Open Sans"/>
              </w:rPr>
            </w:pPr>
          </w:p>
        </w:tc>
      </w:tr>
      <w:tr w:rsidR="002D5569" w:rsidRPr="007379FA" w14:paraId="03AC99B4" w14:textId="77777777" w:rsidTr="00AF4F0A">
        <w:trPr>
          <w:trHeight w:val="935"/>
        </w:trPr>
        <w:tc>
          <w:tcPr>
            <w:tcW w:w="2836" w:type="dxa"/>
            <w:vAlign w:val="center"/>
          </w:tcPr>
          <w:p w14:paraId="4D77AB5E" w14:textId="77777777" w:rsidR="002D5569" w:rsidRPr="007379FA" w:rsidRDefault="002D5569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>Request</w:t>
            </w:r>
            <w:r w:rsidR="000F7412" w:rsidRPr="007379FA">
              <w:rPr>
                <w:rFonts w:cs="Open Sans"/>
                <w:b/>
                <w:sz w:val="22"/>
                <w:szCs w:val="22"/>
              </w:rPr>
              <w:t>or’s Signature</w:t>
            </w:r>
          </w:p>
        </w:tc>
        <w:tc>
          <w:tcPr>
            <w:tcW w:w="6662" w:type="dxa"/>
          </w:tcPr>
          <w:p w14:paraId="02F60E9E" w14:textId="77777777" w:rsidR="001D543B" w:rsidRPr="007379FA" w:rsidRDefault="001D543B" w:rsidP="001D543B">
            <w:pPr>
              <w:spacing w:after="0"/>
              <w:rPr>
                <w:rFonts w:cs="Open Sans"/>
              </w:rPr>
            </w:pPr>
          </w:p>
          <w:p w14:paraId="349B723B" w14:textId="77777777" w:rsidR="001D543B" w:rsidRPr="007379FA" w:rsidRDefault="001D543B" w:rsidP="001D543B">
            <w:pPr>
              <w:spacing w:after="0"/>
              <w:rPr>
                <w:rFonts w:cs="Open Sans"/>
              </w:rPr>
            </w:pPr>
          </w:p>
          <w:p w14:paraId="4A7A0911" w14:textId="77777777" w:rsidR="001D543B" w:rsidRPr="007379FA" w:rsidRDefault="001D543B" w:rsidP="001D543B">
            <w:pPr>
              <w:spacing w:after="0"/>
              <w:rPr>
                <w:rFonts w:cs="Open Sans"/>
              </w:rPr>
            </w:pPr>
            <w:proofErr w:type="gramStart"/>
            <w:r w:rsidRPr="007379FA">
              <w:rPr>
                <w:rFonts w:cs="Open Sans"/>
              </w:rPr>
              <w:t>___________________________</w:t>
            </w:r>
            <w:r w:rsidRPr="007379FA">
              <w:rPr>
                <w:rFonts w:cs="Open Sans"/>
              </w:rPr>
              <w:tab/>
            </w:r>
            <w:proofErr w:type="gramEnd"/>
            <w:r w:rsidRPr="007379FA">
              <w:rPr>
                <w:rFonts w:cs="Open Sans"/>
              </w:rPr>
              <w:t xml:space="preserve">_________________________ </w:t>
            </w:r>
          </w:p>
          <w:p w14:paraId="46BAB488" w14:textId="77777777" w:rsidR="002D5569" w:rsidRPr="007379FA" w:rsidRDefault="001D543B" w:rsidP="001D543B">
            <w:pPr>
              <w:tabs>
                <w:tab w:val="left" w:pos="3579"/>
              </w:tabs>
              <w:spacing w:after="0"/>
              <w:rPr>
                <w:rFonts w:cs="Open Sans"/>
              </w:rPr>
            </w:pPr>
            <w:r w:rsidRPr="007379FA">
              <w:rPr>
                <w:rFonts w:cs="Open Sans"/>
              </w:rPr>
              <w:t>(Signature)</w:t>
            </w:r>
            <w:r w:rsidRPr="007379FA">
              <w:rPr>
                <w:rFonts w:cs="Open Sans"/>
              </w:rPr>
              <w:tab/>
              <w:t>(Date)</w:t>
            </w:r>
          </w:p>
        </w:tc>
      </w:tr>
    </w:tbl>
    <w:p w14:paraId="54957C6E" w14:textId="5CDF1BBF" w:rsidR="001D543B" w:rsidRPr="007379FA" w:rsidRDefault="001D543B">
      <w:pPr>
        <w:spacing w:after="160"/>
        <w:rPr>
          <w:rFonts w:cs="Open Sans"/>
        </w:rPr>
      </w:pPr>
    </w:p>
    <w:p w14:paraId="7035B243" w14:textId="45901C1B" w:rsidR="007E17C3" w:rsidRPr="007379FA" w:rsidRDefault="007E17C3" w:rsidP="007E17C3">
      <w:pPr>
        <w:rPr>
          <w:rFonts w:cs="Open Sans"/>
        </w:rPr>
      </w:pPr>
      <w:bookmarkStart w:id="5" w:name="_Hlk100666912"/>
      <w:r w:rsidRPr="722E0326">
        <w:rPr>
          <w:rFonts w:cs="Open Sans"/>
        </w:rPr>
        <w:t xml:space="preserve">Completed forms </w:t>
      </w:r>
      <w:r w:rsidR="003F6F5E" w:rsidRPr="722E0326">
        <w:rPr>
          <w:rFonts w:cs="Open Sans"/>
        </w:rPr>
        <w:t>are to</w:t>
      </w:r>
      <w:r w:rsidRPr="722E0326">
        <w:rPr>
          <w:rFonts w:cs="Open Sans"/>
        </w:rPr>
        <w:t xml:space="preserve"> be submitted</w:t>
      </w:r>
      <w:r w:rsidR="008F2C7E" w:rsidRPr="722E0326">
        <w:rPr>
          <w:rFonts w:cs="Open Sans"/>
        </w:rPr>
        <w:t xml:space="preserve"> </w:t>
      </w:r>
      <w:bookmarkStart w:id="6" w:name="_Hlk202178860"/>
      <w:r w:rsidR="008F2C7E" w:rsidRPr="722E0326">
        <w:rPr>
          <w:rFonts w:cs="Open Sans"/>
        </w:rPr>
        <w:t>by</w:t>
      </w:r>
      <w:r w:rsidRPr="722E0326">
        <w:rPr>
          <w:rFonts w:cs="Open Sans"/>
        </w:rPr>
        <w:t xml:space="preserve"> </w:t>
      </w:r>
      <w:r w:rsidR="00F261B2" w:rsidRPr="002A1A11">
        <w:rPr>
          <w:rFonts w:cs="Open Sans"/>
        </w:rPr>
        <w:t xml:space="preserve">4:00 p.m. Saskatchewan time, </w:t>
      </w:r>
      <w:r w:rsidR="002A1A11" w:rsidRPr="002A1A11">
        <w:rPr>
          <w:rFonts w:cs="Open Sans"/>
        </w:rPr>
        <w:t>August 6</w:t>
      </w:r>
      <w:r w:rsidR="00E57801" w:rsidRPr="002A1A11">
        <w:rPr>
          <w:rFonts w:cs="Open Sans"/>
        </w:rPr>
        <w:t xml:space="preserve">, </w:t>
      </w:r>
      <w:r w:rsidR="00C0182A" w:rsidRPr="002A1A11">
        <w:rPr>
          <w:rFonts w:cs="Open Sans"/>
        </w:rPr>
        <w:t>202</w:t>
      </w:r>
      <w:r w:rsidR="000C5D81" w:rsidRPr="002A1A11">
        <w:rPr>
          <w:rFonts w:cs="Open Sans"/>
        </w:rPr>
        <w:t>6</w:t>
      </w:r>
      <w:r w:rsidR="00F261B2" w:rsidRPr="722E0326">
        <w:rPr>
          <w:rFonts w:cs="Open Sans"/>
        </w:rPr>
        <w:t xml:space="preserve">, </w:t>
      </w:r>
      <w:r w:rsidRPr="722E0326">
        <w:rPr>
          <w:rFonts w:cs="Open Sans"/>
        </w:rPr>
        <w:t xml:space="preserve">via email to </w:t>
      </w:r>
      <w:r w:rsidR="008C028F" w:rsidRPr="722E0326">
        <w:rPr>
          <w:rFonts w:cs="Open Sans"/>
        </w:rPr>
        <w:t>MIPL</w:t>
      </w:r>
      <w:r w:rsidRPr="722E0326">
        <w:rPr>
          <w:rFonts w:cs="Open Sans"/>
        </w:rPr>
        <w:t xml:space="preserve"> at the following addresses:</w:t>
      </w:r>
    </w:p>
    <w:bookmarkEnd w:id="6"/>
    <w:p w14:paraId="661F0EA7" w14:textId="185D5E3D" w:rsidR="008C028F" w:rsidRDefault="001D543B" w:rsidP="001D543B">
      <w:pPr>
        <w:tabs>
          <w:tab w:val="left" w:pos="851"/>
        </w:tabs>
        <w:spacing w:after="0"/>
      </w:pPr>
      <w:r w:rsidRPr="007379FA">
        <w:rPr>
          <w:rFonts w:cs="Open Sans"/>
        </w:rPr>
        <w:t>E-mail:</w:t>
      </w:r>
      <w:r w:rsidRPr="007379FA">
        <w:rPr>
          <w:rFonts w:cs="Open Sans"/>
        </w:rPr>
        <w:tab/>
      </w:r>
      <w:hyperlink r:id="rId8" w:history="1">
        <w:r w:rsidR="008C028F" w:rsidRPr="00B22D9B">
          <w:rPr>
            <w:rStyle w:val="Hyperlink"/>
          </w:rPr>
          <w:t>mmcmurray@saskenergy.com</w:t>
        </w:r>
      </w:hyperlink>
    </w:p>
    <w:p w14:paraId="6F7162EC" w14:textId="0BB1E065" w:rsidR="008C028F" w:rsidRDefault="001D543B" w:rsidP="007379FA">
      <w:pPr>
        <w:tabs>
          <w:tab w:val="left" w:pos="851"/>
        </w:tabs>
        <w:spacing w:after="0"/>
        <w:rPr>
          <w:rFonts w:cs="Open Sans"/>
        </w:rPr>
      </w:pPr>
      <w:r w:rsidRPr="007379FA">
        <w:rPr>
          <w:rFonts w:cs="Open Sans"/>
        </w:rPr>
        <w:t>cc:</w:t>
      </w:r>
      <w:r w:rsidR="008C028F">
        <w:rPr>
          <w:rFonts w:cs="Open Sans"/>
        </w:rPr>
        <w:tab/>
      </w:r>
      <w:hyperlink r:id="rId9" w:history="1">
        <w:r w:rsidR="008C028F" w:rsidRPr="00B22D9B">
          <w:rPr>
            <w:rStyle w:val="Hyperlink"/>
            <w:rFonts w:cs="Open Sans"/>
          </w:rPr>
          <w:t>tlang@saskenergy.com</w:t>
        </w:r>
      </w:hyperlink>
    </w:p>
    <w:p w14:paraId="68616354" w14:textId="3A612B3F" w:rsidR="001D543B" w:rsidRPr="007379FA" w:rsidRDefault="001D543B" w:rsidP="001D543B">
      <w:pPr>
        <w:tabs>
          <w:tab w:val="left" w:pos="851"/>
        </w:tabs>
        <w:spacing w:after="0"/>
        <w:rPr>
          <w:rFonts w:cs="Open Sans"/>
        </w:rPr>
      </w:pPr>
      <w:r w:rsidRPr="007379FA">
        <w:rPr>
          <w:rFonts w:cs="Open Sans"/>
        </w:rPr>
        <w:t xml:space="preserve"> </w:t>
      </w:r>
    </w:p>
    <w:p w14:paraId="7B2C8E17" w14:textId="77777777" w:rsidR="001D543B" w:rsidRPr="007379FA" w:rsidRDefault="001D543B" w:rsidP="001D543B">
      <w:pPr>
        <w:tabs>
          <w:tab w:val="left" w:pos="851"/>
        </w:tabs>
        <w:spacing w:after="0"/>
        <w:rPr>
          <w:rFonts w:cs="Open Sans"/>
        </w:rPr>
      </w:pPr>
    </w:p>
    <w:p w14:paraId="4844E56F" w14:textId="3112AED3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  <w:t>Attention</w:t>
      </w:r>
      <w:proofErr w:type="gramStart"/>
      <w:r w:rsidRPr="007379FA">
        <w:rPr>
          <w:rFonts w:cs="Open Sans"/>
        </w:rPr>
        <w:t xml:space="preserve">: </w:t>
      </w:r>
      <w:r w:rsidRPr="007379FA">
        <w:rPr>
          <w:rFonts w:cs="Open Sans"/>
        </w:rPr>
        <w:tab/>
      </w:r>
      <w:r w:rsidR="008C028F">
        <w:rPr>
          <w:rFonts w:cs="Open Sans"/>
        </w:rPr>
        <w:t>Michael</w:t>
      </w:r>
      <w:proofErr w:type="gramEnd"/>
      <w:r w:rsidR="008C028F">
        <w:rPr>
          <w:rFonts w:cs="Open Sans"/>
        </w:rPr>
        <w:t xml:space="preserve"> McMurray</w:t>
      </w:r>
      <w:r w:rsidRPr="007379FA">
        <w:rPr>
          <w:rFonts w:cs="Open Sans"/>
        </w:rPr>
        <w:t xml:space="preserve">, Director, </w:t>
      </w:r>
      <w:r w:rsidR="008C028F">
        <w:rPr>
          <w:rFonts w:cs="Open Sans"/>
        </w:rPr>
        <w:t>System Design and Planning</w:t>
      </w:r>
    </w:p>
    <w:p w14:paraId="1622A693" w14:textId="239B855A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="008C028F">
        <w:rPr>
          <w:rFonts w:cs="Open Sans"/>
        </w:rPr>
        <w:t>MIPL</w:t>
      </w:r>
    </w:p>
    <w:p w14:paraId="4A5D014F" w14:textId="71A86C2E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="008C028F">
        <w:rPr>
          <w:rFonts w:cs="Open Sans"/>
        </w:rPr>
        <w:t>10</w:t>
      </w:r>
      <w:r w:rsidRPr="007379FA">
        <w:rPr>
          <w:rFonts w:cs="Open Sans"/>
        </w:rPr>
        <w:t>00-1777 Victoria Avenue</w:t>
      </w:r>
    </w:p>
    <w:p w14:paraId="6D081E78" w14:textId="77777777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  <w:t>Regina, Saskatchewan</w:t>
      </w:r>
    </w:p>
    <w:p w14:paraId="6B85DB93" w14:textId="77777777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  <w:t>S4P 4K5</w:t>
      </w:r>
    </w:p>
    <w:p w14:paraId="5713EC01" w14:textId="77777777" w:rsidR="006F3F9D" w:rsidRPr="007379FA" w:rsidRDefault="006F3F9D" w:rsidP="001D543B">
      <w:pPr>
        <w:tabs>
          <w:tab w:val="left" w:pos="851"/>
        </w:tabs>
        <w:spacing w:after="0"/>
        <w:rPr>
          <w:rFonts w:cs="Open Sans"/>
          <w:sz w:val="24"/>
        </w:rPr>
      </w:pPr>
    </w:p>
    <w:p w14:paraId="6C18BBDE" w14:textId="77777777" w:rsidR="001D543B" w:rsidRPr="007379FA" w:rsidRDefault="001D543B" w:rsidP="001D543B">
      <w:pPr>
        <w:tabs>
          <w:tab w:val="left" w:pos="720"/>
          <w:tab w:val="left" w:pos="5040"/>
        </w:tabs>
        <w:jc w:val="both"/>
        <w:rPr>
          <w:rFonts w:cs="Open Sans"/>
          <w:i/>
          <w:iCs/>
          <w:color w:val="000000"/>
          <w:szCs w:val="20"/>
        </w:rPr>
      </w:pPr>
      <w:r w:rsidRPr="007379FA">
        <w:rPr>
          <w:rFonts w:cs="Open Sans"/>
          <w:i/>
          <w:iCs/>
          <w:color w:val="000000"/>
          <w:szCs w:val="20"/>
        </w:rPr>
        <w:t xml:space="preserve">By submitting this form via email or </w:t>
      </w:r>
      <w:proofErr w:type="spellStart"/>
      <w:r w:rsidRPr="007379FA">
        <w:rPr>
          <w:rFonts w:cs="Open Sans"/>
          <w:i/>
          <w:iCs/>
          <w:color w:val="000000"/>
          <w:szCs w:val="20"/>
        </w:rPr>
        <w:t>DocuSign</w:t>
      </w:r>
      <w:proofErr w:type="spellEnd"/>
      <w:r w:rsidRPr="007379FA">
        <w:rPr>
          <w:rFonts w:cs="Open Sans"/>
          <w:i/>
          <w:iCs/>
          <w:color w:val="000000"/>
          <w:szCs w:val="20"/>
        </w:rPr>
        <w:t xml:space="preserve">, you agree not to contest the admissibility, validity, or enforceability of any signature or image on this form </w:t>
      </w:r>
      <w:proofErr w:type="gramStart"/>
      <w:r w:rsidRPr="007379FA">
        <w:rPr>
          <w:rFonts w:cs="Open Sans"/>
          <w:i/>
          <w:iCs/>
          <w:color w:val="000000"/>
          <w:szCs w:val="20"/>
        </w:rPr>
        <w:t>because of the fact that</w:t>
      </w:r>
      <w:proofErr w:type="gramEnd"/>
      <w:r w:rsidRPr="007379FA">
        <w:rPr>
          <w:rFonts w:cs="Open Sans"/>
          <w:i/>
          <w:iCs/>
          <w:color w:val="000000"/>
          <w:szCs w:val="20"/>
        </w:rPr>
        <w:t xml:space="preserve"> such signature or image was stored or handled in electronic form.</w:t>
      </w:r>
    </w:p>
    <w:bookmarkEnd w:id="5"/>
    <w:p w14:paraId="0BEC3128" w14:textId="77777777" w:rsidR="00750273" w:rsidRPr="007379FA" w:rsidRDefault="00750273" w:rsidP="001D543B">
      <w:pPr>
        <w:rPr>
          <w:rFonts w:cs="Open Sans"/>
        </w:rPr>
      </w:pPr>
    </w:p>
    <w:sectPr w:rsidR="00750273" w:rsidRPr="007379FA" w:rsidSect="0065717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0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0E1B" w14:textId="77777777" w:rsidR="00B7454C" w:rsidRDefault="00B7454C" w:rsidP="007E17C3">
      <w:pPr>
        <w:spacing w:after="0" w:line="240" w:lineRule="auto"/>
      </w:pPr>
      <w:r>
        <w:separator/>
      </w:r>
    </w:p>
  </w:endnote>
  <w:endnote w:type="continuationSeparator" w:id="0">
    <w:p w14:paraId="416A2237" w14:textId="77777777" w:rsidR="00B7454C" w:rsidRDefault="00B7454C" w:rsidP="007E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921944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35343603"/>
          <w:docPartObj>
            <w:docPartGallery w:val="Page Numbers (Top of Page)"/>
            <w:docPartUnique/>
          </w:docPartObj>
        </w:sdtPr>
        <w:sdtEndPr/>
        <w:sdtContent>
          <w:p w14:paraId="1892AABA" w14:textId="77777777" w:rsidR="00AF4F0A" w:rsidRPr="000F7412" w:rsidRDefault="00AF4F0A" w:rsidP="00AF4F0A">
            <w:pPr>
              <w:pStyle w:val="Footer"/>
              <w:jc w:val="right"/>
              <w:rPr>
                <w:sz w:val="16"/>
                <w:szCs w:val="16"/>
              </w:rPr>
            </w:pPr>
            <w:r w:rsidRPr="000F7412">
              <w:rPr>
                <w:sz w:val="16"/>
                <w:szCs w:val="16"/>
              </w:rPr>
              <w:t xml:space="preserve">Page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  <w:r w:rsidRPr="000F7412">
              <w:rPr>
                <w:sz w:val="16"/>
                <w:szCs w:val="16"/>
              </w:rPr>
              <w:t xml:space="preserve"> of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AC62D5" w14:textId="77777777" w:rsidR="00AF4F0A" w:rsidRDefault="00AF4F0A" w:rsidP="00AF4F0A">
    <w:pPr>
      <w:pStyle w:val="Footer"/>
    </w:pPr>
  </w:p>
  <w:p w14:paraId="2F92950A" w14:textId="77777777" w:rsidR="000F7412" w:rsidRDefault="00B7454C">
    <w:pPr>
      <w:pStyle w:val="Footer"/>
    </w:pPr>
    <w:r>
      <w:rPr>
        <w:noProof/>
      </w:rPr>
      <w:pict w14:anchorId="3836B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5296" o:spid="_x0000_s1025" type="#_x0000_t75" style="position:absolute;margin-left:397.25pt;margin-top:635.65pt;width:214.85pt;height:155.95pt;z-index:-251658239;mso-position-horizontal-relative:page;mso-position-vertical-relative:page" o:allowoverlap="f">
          <v:imagedata r:id="rId1" o:title="TransGasCornerWave_MIPLBlue_CMYK_Bleed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550663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B74C68" w14:textId="77777777" w:rsidR="000F7412" w:rsidRPr="000F7412" w:rsidRDefault="000F7412">
            <w:pPr>
              <w:pStyle w:val="Footer"/>
              <w:jc w:val="right"/>
              <w:rPr>
                <w:sz w:val="16"/>
                <w:szCs w:val="16"/>
              </w:rPr>
            </w:pPr>
            <w:r w:rsidRPr="000F7412">
              <w:rPr>
                <w:sz w:val="16"/>
                <w:szCs w:val="16"/>
              </w:rPr>
              <w:t xml:space="preserve">Page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 w:rsidR="00427833">
              <w:rPr>
                <w:b/>
                <w:bCs/>
                <w:noProof/>
                <w:sz w:val="16"/>
                <w:szCs w:val="16"/>
              </w:rPr>
              <w:t>1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  <w:r w:rsidRPr="000F7412">
              <w:rPr>
                <w:sz w:val="16"/>
                <w:szCs w:val="16"/>
              </w:rPr>
              <w:t xml:space="preserve"> of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 w:rsidR="00427833">
              <w:rPr>
                <w:b/>
                <w:bCs/>
                <w:noProof/>
                <w:sz w:val="16"/>
                <w:szCs w:val="16"/>
              </w:rPr>
              <w:t>2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FB0687" w14:textId="77777777" w:rsidR="000F7412" w:rsidRDefault="000F7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137D" w14:textId="77777777" w:rsidR="00B7454C" w:rsidRDefault="00B7454C" w:rsidP="007E17C3">
      <w:pPr>
        <w:spacing w:after="0" w:line="240" w:lineRule="auto"/>
      </w:pPr>
      <w:r>
        <w:separator/>
      </w:r>
    </w:p>
  </w:footnote>
  <w:footnote w:type="continuationSeparator" w:id="0">
    <w:p w14:paraId="689B1BC6" w14:textId="77777777" w:rsidR="00B7454C" w:rsidRDefault="00B7454C" w:rsidP="007E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BB1C" w14:textId="22C18FFF" w:rsidR="007E17C3" w:rsidRDefault="009A7575">
    <w:pPr>
      <w:pStyle w:val="Header"/>
    </w:pPr>
    <w:r w:rsidRPr="004F7B58">
      <w:rPr>
        <w:noProof/>
      </w:rPr>
      <w:drawing>
        <wp:inline distT="0" distB="0" distL="0" distR="0" wp14:anchorId="4B003727" wp14:editId="6250A836">
          <wp:extent cx="1262743" cy="600193"/>
          <wp:effectExtent l="0" t="0" r="0" b="0"/>
          <wp:docPr id="1644879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434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292" cy="60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6D00" w14:textId="52C1C75B" w:rsidR="000F7412" w:rsidRDefault="007D7B3F">
    <w:pPr>
      <w:pStyle w:val="Header"/>
    </w:pPr>
    <w:r w:rsidRPr="004F7B58">
      <w:rPr>
        <w:noProof/>
      </w:rPr>
      <w:drawing>
        <wp:inline distT="0" distB="0" distL="0" distR="0" wp14:anchorId="6F09D30F" wp14:editId="38B084B2">
          <wp:extent cx="1262743" cy="600193"/>
          <wp:effectExtent l="0" t="0" r="0" b="0"/>
          <wp:docPr id="1097943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434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292" cy="60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454C">
      <w:rPr>
        <w:noProof/>
      </w:rPr>
      <w:pict w14:anchorId="6C553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9.25pt;margin-top:647.65pt;width:214.85pt;height:155.95pt;z-index:-251658238;mso-position-horizontal-relative:page;mso-position-vertical-relative:page" o:allowoverlap="f">
          <v:imagedata r:id="rId2" o:title="TransGasCornerWave_MIPLBlue_CMYK_Bleed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38F3"/>
    <w:multiLevelType w:val="multilevel"/>
    <w:tmpl w:val="E7DA4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B211E"/>
    <w:multiLevelType w:val="hybridMultilevel"/>
    <w:tmpl w:val="5446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635"/>
    <w:multiLevelType w:val="hybridMultilevel"/>
    <w:tmpl w:val="A0E0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5040E"/>
    <w:multiLevelType w:val="hybridMultilevel"/>
    <w:tmpl w:val="767AB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614608">
    <w:abstractNumId w:val="2"/>
  </w:num>
  <w:num w:numId="2" w16cid:durableId="955215452">
    <w:abstractNumId w:val="1"/>
  </w:num>
  <w:num w:numId="3" w16cid:durableId="862279592">
    <w:abstractNumId w:val="0"/>
  </w:num>
  <w:num w:numId="4" w16cid:durableId="145065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69"/>
    <w:rsid w:val="000126F3"/>
    <w:rsid w:val="00040101"/>
    <w:rsid w:val="00074864"/>
    <w:rsid w:val="00084823"/>
    <w:rsid w:val="00085AAC"/>
    <w:rsid w:val="000C5D81"/>
    <w:rsid w:val="000E5159"/>
    <w:rsid w:val="000E6EEB"/>
    <w:rsid w:val="000F33B0"/>
    <w:rsid w:val="000F4A5D"/>
    <w:rsid w:val="000F59B0"/>
    <w:rsid w:val="000F7412"/>
    <w:rsid w:val="001160FF"/>
    <w:rsid w:val="0015228E"/>
    <w:rsid w:val="00173E4B"/>
    <w:rsid w:val="00191FA4"/>
    <w:rsid w:val="001B0524"/>
    <w:rsid w:val="001B3D62"/>
    <w:rsid w:val="001D543B"/>
    <w:rsid w:val="001E2DFD"/>
    <w:rsid w:val="00207429"/>
    <w:rsid w:val="002403FB"/>
    <w:rsid w:val="002757C3"/>
    <w:rsid w:val="00276C22"/>
    <w:rsid w:val="002A1A11"/>
    <w:rsid w:val="002C1440"/>
    <w:rsid w:val="002D5569"/>
    <w:rsid w:val="002E0BAE"/>
    <w:rsid w:val="002E637E"/>
    <w:rsid w:val="003210A8"/>
    <w:rsid w:val="00335DAA"/>
    <w:rsid w:val="00370ACB"/>
    <w:rsid w:val="003A3E78"/>
    <w:rsid w:val="003B2C55"/>
    <w:rsid w:val="003F13A8"/>
    <w:rsid w:val="003F25FD"/>
    <w:rsid w:val="003F5492"/>
    <w:rsid w:val="003F6F5E"/>
    <w:rsid w:val="00417AA7"/>
    <w:rsid w:val="004200C7"/>
    <w:rsid w:val="00427833"/>
    <w:rsid w:val="00445913"/>
    <w:rsid w:val="00446E7E"/>
    <w:rsid w:val="00454529"/>
    <w:rsid w:val="00470E0A"/>
    <w:rsid w:val="004720DD"/>
    <w:rsid w:val="00484348"/>
    <w:rsid w:val="004B0B69"/>
    <w:rsid w:val="00527B2E"/>
    <w:rsid w:val="005338E5"/>
    <w:rsid w:val="005362C6"/>
    <w:rsid w:val="0056211F"/>
    <w:rsid w:val="00570BBB"/>
    <w:rsid w:val="005A53A1"/>
    <w:rsid w:val="005B664E"/>
    <w:rsid w:val="005D30AC"/>
    <w:rsid w:val="00611BEC"/>
    <w:rsid w:val="00611F75"/>
    <w:rsid w:val="00626BEB"/>
    <w:rsid w:val="00631D10"/>
    <w:rsid w:val="00654018"/>
    <w:rsid w:val="00657171"/>
    <w:rsid w:val="0069435C"/>
    <w:rsid w:val="006C1557"/>
    <w:rsid w:val="006D451F"/>
    <w:rsid w:val="006F08F4"/>
    <w:rsid w:val="006F3F9D"/>
    <w:rsid w:val="00707517"/>
    <w:rsid w:val="007379FA"/>
    <w:rsid w:val="00750273"/>
    <w:rsid w:val="00786A28"/>
    <w:rsid w:val="007A4480"/>
    <w:rsid w:val="007D7B3F"/>
    <w:rsid w:val="007E17C3"/>
    <w:rsid w:val="007F06C0"/>
    <w:rsid w:val="007F5504"/>
    <w:rsid w:val="00840508"/>
    <w:rsid w:val="00847384"/>
    <w:rsid w:val="008A1BB3"/>
    <w:rsid w:val="008C028F"/>
    <w:rsid w:val="008E5200"/>
    <w:rsid w:val="008F2C7E"/>
    <w:rsid w:val="00911C3C"/>
    <w:rsid w:val="00923AAF"/>
    <w:rsid w:val="009303CF"/>
    <w:rsid w:val="0099791D"/>
    <w:rsid w:val="009A516F"/>
    <w:rsid w:val="009A7575"/>
    <w:rsid w:val="009D7602"/>
    <w:rsid w:val="009F3272"/>
    <w:rsid w:val="00A21716"/>
    <w:rsid w:val="00A422EA"/>
    <w:rsid w:val="00A46674"/>
    <w:rsid w:val="00A65439"/>
    <w:rsid w:val="00AA1416"/>
    <w:rsid w:val="00AC77D1"/>
    <w:rsid w:val="00AD391D"/>
    <w:rsid w:val="00AF4F0A"/>
    <w:rsid w:val="00B023EB"/>
    <w:rsid w:val="00B25B55"/>
    <w:rsid w:val="00B628DD"/>
    <w:rsid w:val="00B7454C"/>
    <w:rsid w:val="00BC6727"/>
    <w:rsid w:val="00BD14EC"/>
    <w:rsid w:val="00C0182A"/>
    <w:rsid w:val="00C05833"/>
    <w:rsid w:val="00C512EE"/>
    <w:rsid w:val="00C6139D"/>
    <w:rsid w:val="00C66F9B"/>
    <w:rsid w:val="00C823D7"/>
    <w:rsid w:val="00C90DA1"/>
    <w:rsid w:val="00C92028"/>
    <w:rsid w:val="00CC2C94"/>
    <w:rsid w:val="00D50C64"/>
    <w:rsid w:val="00D521FA"/>
    <w:rsid w:val="00D85EE4"/>
    <w:rsid w:val="00DD3811"/>
    <w:rsid w:val="00E10203"/>
    <w:rsid w:val="00E15E2E"/>
    <w:rsid w:val="00E20DA7"/>
    <w:rsid w:val="00E57801"/>
    <w:rsid w:val="00E83F03"/>
    <w:rsid w:val="00EC0EB0"/>
    <w:rsid w:val="00EE1BF8"/>
    <w:rsid w:val="00F044A0"/>
    <w:rsid w:val="00F06552"/>
    <w:rsid w:val="00F22E95"/>
    <w:rsid w:val="00F261B2"/>
    <w:rsid w:val="00F3484D"/>
    <w:rsid w:val="00F36C97"/>
    <w:rsid w:val="00F420AC"/>
    <w:rsid w:val="00F5566E"/>
    <w:rsid w:val="00F81918"/>
    <w:rsid w:val="00F85A9E"/>
    <w:rsid w:val="00FA4C72"/>
    <w:rsid w:val="00FA6580"/>
    <w:rsid w:val="00FC6839"/>
    <w:rsid w:val="00FE717B"/>
    <w:rsid w:val="00FF2E51"/>
    <w:rsid w:val="0C8DBDAA"/>
    <w:rsid w:val="0D6A3E79"/>
    <w:rsid w:val="1728AF60"/>
    <w:rsid w:val="18856A61"/>
    <w:rsid w:val="231899AD"/>
    <w:rsid w:val="25D2D9B0"/>
    <w:rsid w:val="40B9C7C4"/>
    <w:rsid w:val="49B29932"/>
    <w:rsid w:val="4B64F071"/>
    <w:rsid w:val="62BD9896"/>
    <w:rsid w:val="64FE647D"/>
    <w:rsid w:val="6FFD8F88"/>
    <w:rsid w:val="722E0326"/>
    <w:rsid w:val="7A7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757C8"/>
  <w15:chartTrackingRefBased/>
  <w15:docId w15:val="{BAC53228-023E-4AA4-8A2E-1DF29C14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69"/>
    <w:pPr>
      <w:spacing w:after="240"/>
    </w:pPr>
    <w:rPr>
      <w:rFonts w:ascii="Open Sans" w:hAnsi="Open San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435C"/>
    <w:pPr>
      <w:shd w:val="clear" w:color="auto" w:fill="FFFFFF"/>
      <w:spacing w:before="0" w:line="240" w:lineRule="auto"/>
      <w:outlineLvl w:val="0"/>
    </w:pPr>
    <w:rPr>
      <w:rFonts w:ascii="Arial" w:hAnsi="Arial" w:cs="Arial"/>
      <w:b/>
      <w:bCs/>
      <w:color w:val="0B5B8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2A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569"/>
    <w:pPr>
      <w:ind w:left="720"/>
      <w:contextualSpacing/>
    </w:pPr>
    <w:rPr>
      <w:rFonts w:cs="Open Sans"/>
    </w:rPr>
  </w:style>
  <w:style w:type="character" w:styleId="Hyperlink">
    <w:name w:val="Hyperlink"/>
    <w:rsid w:val="002D5569"/>
    <w:rPr>
      <w:color w:val="0000FF"/>
      <w:u w:val="single"/>
    </w:rPr>
  </w:style>
  <w:style w:type="table" w:styleId="TableGrid">
    <w:name w:val="Table Grid"/>
    <w:basedOn w:val="TableNormal"/>
    <w:uiPriority w:val="59"/>
    <w:rsid w:val="002D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5569"/>
    <w:pPr>
      <w:spacing w:after="0" w:line="240" w:lineRule="auto"/>
    </w:pPr>
    <w:rPr>
      <w:rFonts w:ascii="Open Sans" w:hAnsi="Open Sans"/>
    </w:rPr>
  </w:style>
  <w:style w:type="paragraph" w:styleId="Header">
    <w:name w:val="header"/>
    <w:basedOn w:val="Normal"/>
    <w:link w:val="HeaderChar"/>
    <w:uiPriority w:val="99"/>
    <w:unhideWhenUsed/>
    <w:rsid w:val="007E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C3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7E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C3"/>
    <w:rPr>
      <w:rFonts w:ascii="Open Sans" w:hAnsi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69435C"/>
    <w:rPr>
      <w:rFonts w:ascii="Arial" w:eastAsiaTheme="majorEastAsia" w:hAnsi="Arial" w:cs="Arial"/>
      <w:b/>
      <w:bCs/>
      <w:color w:val="0B5B82"/>
      <w:sz w:val="26"/>
      <w:szCs w:val="26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35C"/>
    <w:rPr>
      <w:rFonts w:asciiTheme="majorHAnsi" w:eastAsiaTheme="majorEastAsia" w:hAnsiTheme="majorHAnsi" w:cstheme="majorBidi"/>
      <w:color w:val="0082A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35C"/>
    <w:pPr>
      <w:numPr>
        <w:ilvl w:val="1"/>
      </w:numPr>
      <w:spacing w:after="160" w:line="240" w:lineRule="auto"/>
    </w:pPr>
    <w:rPr>
      <w:rFonts w:ascii="Arial" w:eastAsiaTheme="minorEastAsia" w:hAnsi="Arial" w:cs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435C"/>
    <w:rPr>
      <w:rFonts w:ascii="Arial" w:eastAsiaTheme="minorEastAsia" w:hAnsi="Arial" w:cs="Arial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5621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416"/>
    <w:rPr>
      <w:color w:val="005B82" w:themeColor="followedHyperlink"/>
      <w:u w:val="single"/>
    </w:rPr>
  </w:style>
  <w:style w:type="paragraph" w:styleId="Revision">
    <w:name w:val="Revision"/>
    <w:hidden/>
    <w:uiPriority w:val="99"/>
    <w:semiHidden/>
    <w:rsid w:val="00DD3811"/>
    <w:pPr>
      <w:spacing w:after="0" w:line="240" w:lineRule="auto"/>
    </w:pPr>
    <w:rPr>
      <w:rFonts w:ascii="Open Sans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DD3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11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811"/>
    <w:rPr>
      <w:rFonts w:ascii="Open Sans" w:hAnsi="Open San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5D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murray@saskenerg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nline.flippingbook.com/view/525066817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lang@saskenergy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Gas">
      <a:dk1>
        <a:sysClr val="windowText" lastClr="000000"/>
      </a:dk1>
      <a:lt1>
        <a:sysClr val="window" lastClr="FFFFFF"/>
      </a:lt1>
      <a:dk2>
        <a:srgbClr val="005B82"/>
      </a:dk2>
      <a:lt2>
        <a:srgbClr val="E7E6E6"/>
      </a:lt2>
      <a:accent1>
        <a:srgbClr val="00AFD8"/>
      </a:accent1>
      <a:accent2>
        <a:srgbClr val="008542"/>
      </a:accent2>
      <a:accent3>
        <a:srgbClr val="69BE28"/>
      </a:accent3>
      <a:accent4>
        <a:srgbClr val="622567"/>
      </a:accent4>
      <a:accent5>
        <a:srgbClr val="FCD450"/>
      </a:accent5>
      <a:accent6>
        <a:srgbClr val="A70240"/>
      </a:accent6>
      <a:hlink>
        <a:srgbClr val="005B82"/>
      </a:hlink>
      <a:folHlink>
        <a:srgbClr val="005B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1944</Characters>
  <Application>Microsoft Office Word</Application>
  <DocSecurity>0</DocSecurity>
  <Lines>77</Lines>
  <Paragraphs>48</Paragraphs>
  <ScaleCrop>false</ScaleCrop>
  <Company>SaskEnergy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Tulloch</dc:creator>
  <cp:keywords/>
  <dc:description/>
  <cp:lastModifiedBy>Tanya Lang</cp:lastModifiedBy>
  <cp:revision>2</cp:revision>
  <cp:lastPrinted>2026-06-26T15:04:00Z</cp:lastPrinted>
  <dcterms:created xsi:type="dcterms:W3CDTF">2026-07-02T20:40:00Z</dcterms:created>
  <dcterms:modified xsi:type="dcterms:W3CDTF">2026-07-02T20:40:00Z</dcterms:modified>
</cp:coreProperties>
</file>